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D4" w:rsidRDefault="009C5CC3" w:rsidP="009C5CC3">
      <w:pPr>
        <w:pStyle w:val="Standard"/>
        <w:jc w:val="center"/>
      </w:pPr>
      <w:r>
        <w:rPr>
          <w:noProof/>
          <w:lang w:eastAsia="es-ES"/>
        </w:rPr>
        <w:drawing>
          <wp:inline distT="0" distB="0" distL="0" distR="0">
            <wp:extent cx="2705100" cy="871476"/>
            <wp:effectExtent l="0" t="0" r="0" b="5080"/>
            <wp:docPr id="1" name="Imagen 1" descr="C:\Foro Alga Invasora\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ro Alga Invasora\00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82" cy="8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D4" w:rsidRDefault="006B4CD4">
      <w:pPr>
        <w:pStyle w:val="Standard"/>
        <w:jc w:val="both"/>
      </w:pPr>
    </w:p>
    <w:p w:rsidR="006B4CD4" w:rsidRDefault="000E2AC9">
      <w:pPr>
        <w:pStyle w:val="Standard"/>
        <w:jc w:val="center"/>
      </w:pPr>
      <w:r>
        <w:rPr>
          <w:b/>
          <w:sz w:val="28"/>
          <w:szCs w:val="28"/>
        </w:rPr>
        <w:t>El Foro Alga Invasora</w:t>
      </w:r>
      <w:r w:rsidR="009C5CC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respaldado por 29 instituciones públicas, universidades y actores sociales</w:t>
      </w:r>
      <w:r w:rsidR="009C5CC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inicia su Plan de Acción</w:t>
      </w:r>
    </w:p>
    <w:p w:rsidR="006B4CD4" w:rsidRDefault="000E2AC9">
      <w:pPr>
        <w:pStyle w:val="Standard"/>
        <w:jc w:val="center"/>
      </w:pPr>
      <w:r>
        <w:rPr>
          <w:b/>
          <w:sz w:val="24"/>
          <w:szCs w:val="24"/>
        </w:rPr>
        <w:t xml:space="preserve">Una treintena de entidades </w:t>
      </w:r>
      <w:r w:rsidR="009C5CC3">
        <w:rPr>
          <w:b/>
          <w:sz w:val="24"/>
          <w:szCs w:val="24"/>
        </w:rPr>
        <w:t>actúan</w:t>
      </w:r>
      <w:bookmarkStart w:id="0" w:name="_GoBack"/>
      <w:bookmarkEnd w:id="0"/>
      <w:r>
        <w:rPr>
          <w:b/>
          <w:sz w:val="24"/>
          <w:szCs w:val="24"/>
        </w:rPr>
        <w:t xml:space="preserve"> para paliar los </w:t>
      </w:r>
      <w:r>
        <w:rPr>
          <w:b/>
          <w:sz w:val="24"/>
          <w:szCs w:val="24"/>
        </w:rPr>
        <w:t xml:space="preserve">efectos de </w:t>
      </w:r>
      <w:proofErr w:type="spellStart"/>
      <w:r>
        <w:rPr>
          <w:b/>
          <w:i/>
          <w:sz w:val="24"/>
          <w:szCs w:val="24"/>
        </w:rPr>
        <w:t>Rugulopteryx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okamurae</w:t>
      </w:r>
      <w:proofErr w:type="spellEnd"/>
      <w:r>
        <w:rPr>
          <w:b/>
          <w:sz w:val="24"/>
          <w:szCs w:val="24"/>
        </w:rPr>
        <w:t xml:space="preserve"> en las costas andaluzas aportando base científica, estrategias, proyectos pilotos y posibles soluciones al impacto económico</w:t>
      </w:r>
    </w:p>
    <w:p w:rsidR="006B4CD4" w:rsidRDefault="006B4CD4">
      <w:pPr>
        <w:pStyle w:val="Standard"/>
        <w:jc w:val="both"/>
      </w:pPr>
    </w:p>
    <w:p w:rsidR="006B4CD4" w:rsidRDefault="000E2AC9">
      <w:pPr>
        <w:pStyle w:val="Standard"/>
        <w:jc w:val="both"/>
      </w:pPr>
      <w:r>
        <w:t xml:space="preserve">El Foro Alga Invasora logra reunir a </w:t>
      </w:r>
      <w:r w:rsidRPr="00CE3F5B">
        <w:t>representantes</w:t>
      </w:r>
      <w:r w:rsidRPr="00CE3F5B">
        <w:t xml:space="preserve"> </w:t>
      </w:r>
      <w:r w:rsidR="009C5CC3">
        <w:t>de una treintena</w:t>
      </w:r>
      <w:r>
        <w:t xml:space="preserve"> de instituciones públicas</w:t>
      </w:r>
      <w:r>
        <w:t xml:space="preserve"> y universitarias en su primer encuentro </w:t>
      </w:r>
      <w:r w:rsidR="009C5CC3">
        <w:t>con el fin de buscar</w:t>
      </w:r>
      <w:r>
        <w:t xml:space="preserve"> soluciones conjuntas al problema de la llamada alga invasora asiática (</w:t>
      </w:r>
      <w:proofErr w:type="spellStart"/>
      <w:r>
        <w:t>Rugulopteryx</w:t>
      </w:r>
      <w:proofErr w:type="spellEnd"/>
      <w:r>
        <w:t xml:space="preserve"> </w:t>
      </w:r>
      <w:proofErr w:type="spellStart"/>
      <w:r>
        <w:t>okamurae</w:t>
      </w:r>
      <w:proofErr w:type="spellEnd"/>
      <w:r>
        <w:t>), muy presente en aguas del Estrecho de Gibraltar pero ya visible en bu</w:t>
      </w:r>
      <w:r w:rsidR="009C5CC3">
        <w:t>ena parte del litoral andaluz. Entre las instituciones que han diseñado ya su Plan de Acción se encuentran l</w:t>
      </w:r>
      <w:r>
        <w:t>as Univ</w:t>
      </w:r>
      <w:r>
        <w:t xml:space="preserve">ersidades de Almería, Cádiz, Málaga y Granada; los ayuntamientos de Marbella, </w:t>
      </w:r>
      <w:proofErr w:type="spellStart"/>
      <w:r>
        <w:t>Estepona</w:t>
      </w:r>
      <w:proofErr w:type="spellEnd"/>
      <w:r>
        <w:t xml:space="preserve">, Mijas, Tarifa, </w:t>
      </w:r>
      <w:proofErr w:type="spellStart"/>
      <w:r>
        <w:t>Barbate</w:t>
      </w:r>
      <w:proofErr w:type="spellEnd"/>
      <w:r>
        <w:t>; el Clú</w:t>
      </w:r>
      <w:r>
        <w:rPr>
          <w:color w:val="C5000B"/>
        </w:rPr>
        <w:t>s</w:t>
      </w:r>
      <w:r>
        <w:t xml:space="preserve">ter Marino Marítimo de Andalucía (CMMA); el Consejo Superior de Investigaciones Científicas (CSIC); el Instituto Español de Oceanografía </w:t>
      </w:r>
      <w:r>
        <w:t xml:space="preserve">(IEO); el Instituto Andaluz de Investigación y Formación Agraria, Pesquera, Alimentaria y de la Producción Ecológica (IFAPA); Ecologistas en Acción; las diputaciones provinciales de Cádiz y Málaga; los Grupos de Acción Local de Pesca (GALP) </w:t>
      </w:r>
      <w:r w:rsidRPr="00CE3F5B">
        <w:t xml:space="preserve">de </w:t>
      </w:r>
      <w:r>
        <w:t>Almería, Cád</w:t>
      </w:r>
      <w:r>
        <w:t xml:space="preserve">iz y Málaga; la Federación Andaluza de </w:t>
      </w:r>
      <w:proofErr w:type="spellStart"/>
      <w:r>
        <w:t>cofradias</w:t>
      </w:r>
      <w:proofErr w:type="spellEnd"/>
      <w:r>
        <w:t xml:space="preserve"> pescadores; la Federación Nacional de Pesca Artesanal (FENAPA); Organización de Productores Pesqueros de Almería; </w:t>
      </w:r>
      <w:proofErr w:type="spellStart"/>
      <w:r>
        <w:t>Andalú</w:t>
      </w:r>
      <w:proofErr w:type="spellEnd"/>
      <w:r>
        <w:t xml:space="preserve"> SEA; Aula del Mar de Málaga; Universidad de </w:t>
      </w:r>
      <w:proofErr w:type="spellStart"/>
      <w:r>
        <w:t>Oldenburgo</w:t>
      </w:r>
      <w:proofErr w:type="spellEnd"/>
      <w:r>
        <w:t xml:space="preserve"> (Alemania) y la Organización pa</w:t>
      </w:r>
      <w:r>
        <w:t xml:space="preserve">ra la Ciencia, Educación y Sociedad Global; la Asociación de Alumnas Algas Estrecho;  el Grupo Costa Granada y el Campus de Excelencia Internacional Global del Mar (CEIMAR).  </w:t>
      </w:r>
    </w:p>
    <w:p w:rsidR="006B4CD4" w:rsidRDefault="000E2AC9">
      <w:pPr>
        <w:pStyle w:val="Standard"/>
        <w:jc w:val="both"/>
      </w:pPr>
      <w:r>
        <w:t>El Foro Alga Invasora, constituido el pasado junio, es una alianza estratégica p</w:t>
      </w:r>
      <w:r>
        <w:t>ara contribuir desde una base científica a la gestión, e</w:t>
      </w:r>
      <w:bookmarkStart w:id="1" w:name="Bookmark"/>
      <w:bookmarkEnd w:id="1"/>
      <w:r>
        <w:t xml:space="preserve">l control y la posible mitigación del impacto del alga exótica invasora </w:t>
      </w:r>
      <w:proofErr w:type="spellStart"/>
      <w:r>
        <w:rPr>
          <w:i/>
        </w:rPr>
        <w:t>Rugulopteryx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okamurae</w:t>
      </w:r>
      <w:proofErr w:type="spellEnd"/>
      <w:r>
        <w:t xml:space="preserve"> en las costas andaluzas. En esta primera etapa, el Foro ofrece asesoramiento científico y técnico a las au</w:t>
      </w:r>
      <w:r>
        <w:t>toridades competentes y a la sociedad en general, así como contribuir a la coordinación de los medios estatales, autonómicos y locales, públicos y privados, para aumentar la efectividad de las respuestas.</w:t>
      </w:r>
    </w:p>
    <w:p w:rsidR="009C5CC3" w:rsidRPr="009C5CC3" w:rsidRDefault="009C5CC3">
      <w:pPr>
        <w:pStyle w:val="Standard"/>
        <w:jc w:val="both"/>
        <w:rPr>
          <w:b/>
        </w:rPr>
      </w:pPr>
      <w:r w:rsidRPr="009C5CC3">
        <w:rPr>
          <w:b/>
        </w:rPr>
        <w:t>Actuaciones previstas</w:t>
      </w:r>
    </w:p>
    <w:p w:rsidR="006B4CD4" w:rsidRDefault="000E2AC9">
      <w:pPr>
        <w:pStyle w:val="Standard"/>
        <w:jc w:val="both"/>
      </w:pPr>
      <w:r>
        <w:t>En su primer encuentro</w:t>
      </w:r>
      <w:r w:rsidR="009C5CC3">
        <w:t>, las instituciones anteriormente citadas</w:t>
      </w:r>
      <w:r>
        <w:t xml:space="preserve"> ha</w:t>
      </w:r>
      <w:r w:rsidR="009C5CC3">
        <w:t>n</w:t>
      </w:r>
      <w:r>
        <w:t xml:space="preserve"> establecido un Plan de</w:t>
      </w:r>
      <w:r>
        <w:t xml:space="preserve"> Acción, así como los diferentes grupos de trabajo que asumirán </w:t>
      </w:r>
      <w:r w:rsidR="009C5CC3">
        <w:t>cada estrategia diseñada</w:t>
      </w:r>
      <w:r>
        <w:t>. Entre las conclusiones destacan la creación</w:t>
      </w:r>
      <w:r w:rsidR="009C5CC3">
        <w:t xml:space="preserve"> inmediata </w:t>
      </w:r>
      <w:r>
        <w:t xml:space="preserve">de tres grupos de trabajo alrededor de los siguientes ejes: </w:t>
      </w:r>
      <w:r>
        <w:t xml:space="preserve">Base científica; </w:t>
      </w:r>
      <w:r>
        <w:t>Estrategias y</w:t>
      </w:r>
      <w:r>
        <w:t xml:space="preserve"> proyectos pilotos;  </w:t>
      </w:r>
      <w:r w:rsidR="00CE3F5B">
        <w:t>e i</w:t>
      </w:r>
      <w:r w:rsidRPr="00CE3F5B">
        <w:t xml:space="preserve">mpacto </w:t>
      </w:r>
      <w:r>
        <w:t>económico</w:t>
      </w:r>
      <w:r w:rsidR="00CE3F5B">
        <w:t xml:space="preserve"> en sectores productivos</w:t>
      </w:r>
      <w:r>
        <w:t>.</w:t>
      </w:r>
    </w:p>
    <w:p w:rsidR="006B4CD4" w:rsidRDefault="000E2AC9">
      <w:pPr>
        <w:pStyle w:val="Standard"/>
        <w:jc w:val="both"/>
      </w:pPr>
      <w:r>
        <w:lastRenderedPageBreak/>
        <w:t xml:space="preserve">Entre los primeros objetivos </w:t>
      </w:r>
      <w:r w:rsidR="009C5CC3">
        <w:t xml:space="preserve">prácticos </w:t>
      </w:r>
      <w:r>
        <w:t>se encuentra la prevención y alerta temprana a través de un inventario de grupos de investigación y otros colectivos que permitan recabar información directa sobre</w:t>
      </w:r>
      <w:r>
        <w:t xml:space="preserve"> la presencia del alga y el estado de los factores ambientales.</w:t>
      </w:r>
    </w:p>
    <w:p w:rsidR="006B4CD4" w:rsidRDefault="000E2AC9">
      <w:pPr>
        <w:pStyle w:val="Standard"/>
        <w:jc w:val="both"/>
      </w:pPr>
      <w:r>
        <w:t xml:space="preserve">En cuanto al aumento del conocimiento científico sobre </w:t>
      </w:r>
      <w:proofErr w:type="spellStart"/>
      <w:r>
        <w:rPr>
          <w:i/>
        </w:rPr>
        <w:t>Rugulopteryx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okamurae</w:t>
      </w:r>
      <w:proofErr w:type="spellEnd"/>
      <w:r>
        <w:t>, todavía muy limitado en comparación con el de otras especies invasoras, se propone la creación de un grupo respons</w:t>
      </w:r>
      <w:r>
        <w:t xml:space="preserve">able de aglutinar los diferentes estudios llevados a cabos hasta ahora y liderar los del futuro.  </w:t>
      </w:r>
    </w:p>
    <w:p w:rsidR="006B4CD4" w:rsidRDefault="000E2AC9">
      <w:pPr>
        <w:pStyle w:val="Standard"/>
        <w:jc w:val="both"/>
      </w:pPr>
      <w:r>
        <w:t>Entre otras acciones se prevé coordinar un taller entre empresas de base tecnológica, grupos de investigación y administraciones. Su objetivo sería identific</w:t>
      </w:r>
      <w:r>
        <w:t>ar los métodos posibles de recogida de biomasa y limitación de su presencia.</w:t>
      </w:r>
    </w:p>
    <w:p w:rsidR="006B4CD4" w:rsidRDefault="000E2AC9">
      <w:pPr>
        <w:pStyle w:val="Standard"/>
        <w:jc w:val="both"/>
      </w:pPr>
      <w:r>
        <w:t>Otro pilar de actuación en este Foro Alga Invasora será la difusión y concienciación social sobre la problemática asociada al alga con iniciativas que visibilicen el reto ambienta</w:t>
      </w:r>
      <w:r>
        <w:t>l al que nos enfrentamos.</w:t>
      </w:r>
    </w:p>
    <w:p w:rsidR="009C5CC3" w:rsidRPr="009C5CC3" w:rsidRDefault="009C5CC3">
      <w:pPr>
        <w:pStyle w:val="Standard"/>
        <w:jc w:val="both"/>
        <w:rPr>
          <w:b/>
          <w:noProof/>
          <w:lang w:eastAsia="es-ES"/>
        </w:rPr>
      </w:pPr>
      <w:r w:rsidRPr="009C5CC3">
        <w:rPr>
          <w:b/>
          <w:noProof/>
          <w:lang w:eastAsia="es-ES"/>
        </w:rPr>
        <w:t>ENTIDADES PROMOTORAS FORO ALGA INVASORA:</w:t>
      </w:r>
    </w:p>
    <w:p w:rsidR="009C5CC3" w:rsidRDefault="009C5CC3">
      <w:pPr>
        <w:pStyle w:val="Standard"/>
        <w:jc w:val="both"/>
        <w:rPr>
          <w:noProof/>
          <w:lang w:eastAsia="es-ES"/>
        </w:rPr>
      </w:pPr>
    </w:p>
    <w:p w:rsidR="006B4CD4" w:rsidRDefault="009C5CC3" w:rsidP="009C5CC3">
      <w:pPr>
        <w:pStyle w:val="Standard"/>
        <w:jc w:val="center"/>
      </w:pPr>
      <w:r>
        <w:rPr>
          <w:noProof/>
          <w:lang w:eastAsia="es-ES"/>
        </w:rPr>
        <w:drawing>
          <wp:inline distT="0" distB="0" distL="0" distR="0" wp14:anchorId="23B85B52">
            <wp:extent cx="1938655" cy="74358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5AD4">
        <w:rPr>
          <w:rFonts w:eastAsia="Times New Roman" w:cs="Times New Roman"/>
          <w:noProof/>
          <w:color w:val="000000"/>
          <w:lang w:eastAsia="es-ES"/>
        </w:rPr>
        <w:drawing>
          <wp:inline distT="0" distB="0" distL="0" distR="0" wp14:anchorId="698CB906" wp14:editId="56A2F997">
            <wp:extent cx="1167788" cy="819449"/>
            <wp:effectExtent l="0" t="0" r="0" b="0"/>
            <wp:docPr id="3" name="Imagen 1" descr="Descripción: IBYDA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BYDA Logo 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92" cy="82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AD4">
        <w:rPr>
          <w:rFonts w:eastAsia="Times New Roman" w:cs="Times New Roman"/>
          <w:noProof/>
          <w:color w:val="000000"/>
          <w:lang w:eastAsia="es-ES"/>
        </w:rPr>
        <w:drawing>
          <wp:inline distT="0" distB="0" distL="0" distR="0" wp14:anchorId="4CEC67ED" wp14:editId="245BCF28">
            <wp:extent cx="1762699" cy="840545"/>
            <wp:effectExtent l="0" t="0" r="0" b="0"/>
            <wp:docPr id="9" name="Imagen 9" descr="C:\Users\Usuario\Desktop\ceimar-logo-color-10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imar-logo-color-105-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48" cy="8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C3" w:rsidRDefault="009C5CC3" w:rsidP="009C5CC3">
      <w:pPr>
        <w:pStyle w:val="Standard"/>
        <w:jc w:val="center"/>
      </w:pPr>
      <w:r>
        <w:rPr>
          <w:noProof/>
          <w:lang w:eastAsia="es-ES"/>
        </w:rPr>
        <w:drawing>
          <wp:inline distT="0" distB="0" distL="0" distR="0" wp14:anchorId="2DA5D8D3" wp14:editId="4E7BD990">
            <wp:extent cx="1664335" cy="1000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5CC3">
        <w:rPr>
          <w:rFonts w:ascii="Times New Roman" w:eastAsia="Times New Roman" w:hAnsi="Times New Roman" w:cs="Times New Roman"/>
          <w:noProof/>
          <w:color w:val="000000"/>
          <w:kern w:val="0"/>
          <w:lang w:eastAsia="es-ES"/>
        </w:rPr>
        <w:drawing>
          <wp:inline distT="0" distB="0" distL="0" distR="0" wp14:anchorId="00564B06" wp14:editId="0988D344">
            <wp:extent cx="1454226" cy="731374"/>
            <wp:effectExtent l="0" t="0" r="0" b="0"/>
            <wp:docPr id="5" name="Imagen 5" descr="I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98" cy="7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11D8004" wp14:editId="43C4F707">
            <wp:extent cx="1054735" cy="10547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CC3" w:rsidRDefault="009C5CC3" w:rsidP="009C5CC3">
      <w:pPr>
        <w:pStyle w:val="Standard"/>
        <w:jc w:val="center"/>
      </w:pPr>
      <w:r>
        <w:rPr>
          <w:rFonts w:ascii="Times New Roman" w:hAnsi="Times New Roman" w:cs="Times New Roman"/>
          <w:noProof/>
          <w:color w:val="000000"/>
          <w:lang w:eastAsia="es-ES"/>
        </w:rPr>
        <w:drawing>
          <wp:inline distT="0" distB="0" distL="0" distR="0" wp14:anchorId="7645B370" wp14:editId="6B01BF1B">
            <wp:extent cx="1487277" cy="1487277"/>
            <wp:effectExtent l="0" t="0" r="0" b="0"/>
            <wp:docPr id="13" name="Imagen 13" descr="Equilibrio Ma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ilibrio Marin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74" cy="14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CC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C9" w:rsidRDefault="000E2AC9">
      <w:pPr>
        <w:spacing w:after="0" w:line="240" w:lineRule="auto"/>
      </w:pPr>
      <w:r>
        <w:separator/>
      </w:r>
    </w:p>
  </w:endnote>
  <w:endnote w:type="continuationSeparator" w:id="0">
    <w:p w:rsidR="000E2AC9" w:rsidRDefault="000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C9" w:rsidRDefault="000E2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AC9" w:rsidRDefault="000E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4CD4"/>
    <w:rsid w:val="000E2AC9"/>
    <w:rsid w:val="006B4CD4"/>
    <w:rsid w:val="009C5CC3"/>
    <w:rsid w:val="00C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2020-11-30T08:15:00Z</dcterms:created>
  <dcterms:modified xsi:type="dcterms:W3CDTF">2020-11-30T10:03:00Z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